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DC1" w:rsidRDefault="00B43DC1" w:rsidP="00B43DC1">
      <w:pPr>
        <w:spacing w:line="360" w:lineRule="exact"/>
        <w:ind w:left="315" w:hangingChars="112" w:hanging="315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附表4</w:t>
      </w:r>
    </w:p>
    <w:p w:rsidR="00B43DC1" w:rsidRDefault="00B43DC1" w:rsidP="00B43DC1"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辽宁省高等院校生活饮用水卫生监督管理量化评价记分表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11"/>
        <w:gridCol w:w="6088"/>
        <w:gridCol w:w="994"/>
        <w:gridCol w:w="1140"/>
        <w:gridCol w:w="848"/>
        <w:gridCol w:w="2625"/>
      </w:tblGrid>
      <w:tr w:rsidR="00B43DC1" w:rsidTr="005B7DE8">
        <w:trPr>
          <w:trHeight w:val="565"/>
          <w:jc w:val="center"/>
        </w:trPr>
        <w:tc>
          <w:tcPr>
            <w:tcW w:w="2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项目（100）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评 价 指 标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分值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负责部门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负责人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备注</w:t>
            </w: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卫生管理</w:t>
            </w:r>
          </w:p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（10）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建立学校生活饮用水卫生管理档案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spacing w:line="360" w:lineRule="auto"/>
              <w:ind w:firstLineChars="200" w:firstLine="36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(含供水面积、管路图、维护、更换管线、元件记录）</w:t>
            </w:r>
          </w:p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设专、兼职卫生管理人员负责饮用水管理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ind w:firstLineChars="50" w:firstLine="90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ind w:firstLineChars="200" w:firstLine="360"/>
              <w:rPr>
                <w:rFonts w:ascii="宋体" w:hAnsi="宋体" w:hint="eastAsia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建立健全生活饮用水各项卫生管理制度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4个上墙</w:t>
            </w: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制定突发饮用水污染事故应急处理预案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以学院红头文件行文方式下发</w:t>
            </w: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因校方责任发生校内生活饮用水污染事故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自建集中式供水、二次加压供水</w:t>
            </w:r>
          </w:p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（50）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新改扩建项目经过卫生计生部门审查、验收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有有效卫生许可证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*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供、管水人员持有效健康合格证明和卫生知识培训合格证明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水源或蓄水池周围</w:t>
            </w:r>
            <w:r>
              <w:rPr>
                <w:rFonts w:ascii="宋体" w:hAnsi="宋体" w:hint="eastAsia"/>
                <w:sz w:val="18"/>
                <w:szCs w:val="18"/>
              </w:rPr>
              <w:t>保持良好的卫生状况</w:t>
            </w:r>
          </w:p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水源周围30米内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、蓄水池周围10米、</w:t>
            </w:r>
            <w:r>
              <w:rPr>
                <w:rFonts w:ascii="宋体" w:hAnsi="宋体" w:hint="eastAsia"/>
                <w:sz w:val="18"/>
                <w:szCs w:val="18"/>
              </w:rPr>
              <w:t>水箱周围2米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内无污染源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有水质处理设备，并运转正常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蓄水设施每半年至少做一次清洗消毒，并有记录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每天至少两次定时对管网末梢水进行消毒剂余量检测，并做好记录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？</w:t>
            </w: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有有效的水质检测报告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水质指标符合生活饮用水卫生标准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水质监测频率符合当地规定要求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涉及饮用水卫生安全产品有卫生许可批件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使用的消毒产品应符合国家的有关要求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lastRenderedPageBreak/>
              <w:t>饮用水管理</w:t>
            </w:r>
          </w:p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（40）</w:t>
            </w: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盛装饮用水的器皿（如保温桶等）加盖上锁，定期清洗消毒，并做好记录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开水供应要足量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水处理设备定期清洗消毒或更换滤芯，并有记录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供、管水人员持有效健康合格证明和卫生知识培训合格证明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涉及饮用水卫生安全产品有卫生许可批件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水质监测频率符合当地规定要求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有有效的水质检测报告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43DC1" w:rsidTr="005B7DE8">
        <w:trPr>
          <w:trHeight w:val="312"/>
          <w:jc w:val="center"/>
        </w:trPr>
        <w:tc>
          <w:tcPr>
            <w:tcW w:w="29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水质指标符合生活饮用水卫生标准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供暖中心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马英强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3DC1" w:rsidRDefault="00B43DC1" w:rsidP="005B7DE8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B43DC1" w:rsidRDefault="00B43DC1" w:rsidP="00B43DC1">
      <w:pPr>
        <w:rPr>
          <w:rFonts w:hint="eastAsia"/>
          <w:sz w:val="28"/>
          <w:szCs w:val="28"/>
        </w:rPr>
      </w:pPr>
    </w:p>
    <w:p w:rsidR="008225EA" w:rsidRDefault="008225EA">
      <w:bookmarkStart w:id="0" w:name="_GoBack"/>
      <w:bookmarkEnd w:id="0"/>
    </w:p>
    <w:sectPr w:rsidR="008225EA" w:rsidSect="00B43DC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C1"/>
    <w:rsid w:val="008225EA"/>
    <w:rsid w:val="00B4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D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DC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mdh</dc:creator>
  <cp:lastModifiedBy>mdh</cp:lastModifiedBy>
  <cp:revision>1</cp:revision>
  <dcterms:created xsi:type="dcterms:W3CDTF">2015-04-07T09:27:00Z</dcterms:created>
  <dcterms:modified xsi:type="dcterms:W3CDTF">2015-04-07T09:27:00Z</dcterms:modified>
</cp:coreProperties>
</file>